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2F" w:rsidRPr="00D70D2F" w:rsidRDefault="00D70D2F" w:rsidP="00D70D2F">
      <w:pPr>
        <w:widowControl/>
        <w:shd w:val="clear" w:color="auto" w:fill="FFFFFF"/>
        <w:jc w:val="center"/>
        <w:rPr>
          <w:rFonts w:ascii="微软雅黑" w:eastAsia="微软雅黑" w:hAnsi="微软雅黑" w:cs="宋体"/>
          <w:b/>
          <w:color w:val="4F81BD" w:themeColor="accent1"/>
          <w:kern w:val="0"/>
          <w:sz w:val="28"/>
          <w:szCs w:val="24"/>
        </w:rPr>
      </w:pPr>
      <w:r w:rsidRPr="00D70D2F">
        <w:rPr>
          <w:rFonts w:ascii="微软雅黑" w:eastAsia="微软雅黑" w:hAnsi="微软雅黑" w:cs="宋体" w:hint="eastAsia"/>
          <w:b/>
          <w:color w:val="4F81BD" w:themeColor="accent1"/>
          <w:kern w:val="0"/>
          <w:sz w:val="28"/>
          <w:szCs w:val="24"/>
        </w:rPr>
        <w:t>国家税务总局</w:t>
      </w:r>
    </w:p>
    <w:p w:rsidR="007A1979" w:rsidRDefault="00D70D2F" w:rsidP="00D70D2F">
      <w:pPr>
        <w:widowControl/>
        <w:shd w:val="clear" w:color="auto" w:fill="FFFFFF"/>
        <w:jc w:val="center"/>
        <w:rPr>
          <w:rFonts w:ascii="微软雅黑" w:eastAsia="微软雅黑" w:hAnsi="微软雅黑" w:cs="宋体" w:hint="eastAsia"/>
          <w:b/>
          <w:color w:val="FF0000"/>
          <w:kern w:val="0"/>
          <w:sz w:val="28"/>
          <w:szCs w:val="24"/>
        </w:rPr>
      </w:pPr>
      <w:r w:rsidRPr="00D70D2F">
        <w:rPr>
          <w:rFonts w:ascii="微软雅黑" w:eastAsia="微软雅黑" w:hAnsi="微软雅黑" w:cs="宋体" w:hint="eastAsia"/>
          <w:b/>
          <w:color w:val="FF0000"/>
          <w:kern w:val="0"/>
          <w:sz w:val="28"/>
          <w:szCs w:val="24"/>
        </w:rPr>
        <w:t>关于研发费用税前加计扣除归集范围有关问题的公告</w:t>
      </w:r>
    </w:p>
    <w:p w:rsidR="00D70D2F" w:rsidRPr="00D70D2F" w:rsidRDefault="00D70D2F" w:rsidP="007A1979">
      <w:pPr>
        <w:widowControl/>
        <w:shd w:val="clear" w:color="auto" w:fill="FFFFFF"/>
        <w:jc w:val="center"/>
        <w:rPr>
          <w:rFonts w:ascii="微软雅黑" w:eastAsia="微软雅黑" w:hAnsi="微软雅黑" w:cs="宋体" w:hint="eastAsia"/>
          <w:b/>
          <w:color w:val="FF0000"/>
          <w:kern w:val="0"/>
          <w:sz w:val="22"/>
          <w:szCs w:val="21"/>
        </w:rPr>
      </w:pPr>
      <w:bookmarkStart w:id="0" w:name="_GoBack"/>
      <w:bookmarkEnd w:id="0"/>
      <w:r w:rsidRPr="00D70D2F">
        <w:rPr>
          <w:rFonts w:ascii="微软雅黑" w:eastAsia="微软雅黑" w:hAnsi="微软雅黑" w:cs="宋体" w:hint="eastAsia"/>
          <w:color w:val="666666"/>
          <w:kern w:val="0"/>
          <w:szCs w:val="21"/>
        </w:rPr>
        <w:t>2017年第40号</w:t>
      </w:r>
    </w:p>
    <w:p w:rsidR="00D70D2F" w:rsidRPr="00D70D2F" w:rsidRDefault="00D70D2F" w:rsidP="00D70D2F">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D70D2F">
        <w:rPr>
          <w:rFonts w:ascii="微软雅黑" w:eastAsia="微软雅黑" w:hAnsi="微软雅黑" w:cs="宋体" w:hint="eastAsia"/>
          <w:color w:val="333333"/>
          <w:kern w:val="0"/>
          <w:sz w:val="24"/>
          <w:szCs w:val="24"/>
        </w:rPr>
        <w:t xml:space="preserve">　　为进一步做好研发费用税前加计扣除优惠政策的贯彻落实工作，切实解决政策落实过程中存在的问题，根据《财政部 国家税务总局 科技部关于完善研究开发费用税前加计扣除政策的通知》（财税〔2015〕119号）及《国家税务总局关于企业研究开发费用税前加计扣除政策有关问题的公告》（国家税务总局公告2015年第97号）等文件的规定，现就研发费用税前加计扣除归集范围有关问题公告如下：</w:t>
      </w:r>
      <w:r w:rsidRPr="00D70D2F">
        <w:rPr>
          <w:rFonts w:ascii="微软雅黑" w:eastAsia="微软雅黑" w:hAnsi="微软雅黑" w:cs="宋体" w:hint="eastAsia"/>
          <w:color w:val="333333"/>
          <w:kern w:val="0"/>
          <w:sz w:val="24"/>
          <w:szCs w:val="24"/>
        </w:rPr>
        <w:br/>
        <w:t xml:space="preserve">　　</w:t>
      </w:r>
      <w:r w:rsidRPr="00D70D2F">
        <w:rPr>
          <w:rFonts w:ascii="微软雅黑" w:eastAsia="微软雅黑" w:hAnsi="微软雅黑" w:cs="宋体" w:hint="eastAsia"/>
          <w:b/>
          <w:bCs/>
          <w:color w:val="333333"/>
          <w:kern w:val="0"/>
          <w:sz w:val="24"/>
          <w:szCs w:val="24"/>
        </w:rPr>
        <w:t>一、人员人工费用</w:t>
      </w:r>
      <w:r w:rsidRPr="00D70D2F">
        <w:rPr>
          <w:rFonts w:ascii="微软雅黑" w:eastAsia="微软雅黑" w:hAnsi="微软雅黑" w:cs="宋体" w:hint="eastAsia"/>
          <w:color w:val="333333"/>
          <w:kern w:val="0"/>
          <w:sz w:val="24"/>
          <w:szCs w:val="24"/>
        </w:rPr>
        <w:br/>
        <w:t xml:space="preserve">　　指直接从事研发活动人员的工资薪金、基本养老保险费、基本医疗保险费、失业保险费、工伤保险费、生育保险费和住房公积金，以及外聘研发人员的劳务费用。</w:t>
      </w:r>
      <w:r w:rsidRPr="00D70D2F">
        <w:rPr>
          <w:rFonts w:ascii="微软雅黑" w:eastAsia="微软雅黑" w:hAnsi="微软雅黑" w:cs="宋体" w:hint="eastAsia"/>
          <w:color w:val="333333"/>
          <w:kern w:val="0"/>
          <w:sz w:val="24"/>
          <w:szCs w:val="24"/>
        </w:rPr>
        <w:br/>
        <w:t xml:space="preserve">　　（一）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r w:rsidRPr="00D70D2F">
        <w:rPr>
          <w:rFonts w:ascii="微软雅黑" w:eastAsia="微软雅黑" w:hAnsi="微软雅黑" w:cs="宋体" w:hint="eastAsia"/>
          <w:color w:val="333333"/>
          <w:kern w:val="0"/>
          <w:sz w:val="24"/>
          <w:szCs w:val="24"/>
        </w:rPr>
        <w:br/>
        <w:t xml:space="preserve">　　接受劳务派遣的企业按照协议（合同）约定支付给劳务派遣企业，且由劳务派遣企业实际支付给外聘研发人员的工资薪金等费用，属于外聘研发人员的劳务费用。</w:t>
      </w:r>
      <w:r w:rsidRPr="00D70D2F">
        <w:rPr>
          <w:rFonts w:ascii="微软雅黑" w:eastAsia="微软雅黑" w:hAnsi="微软雅黑" w:cs="宋体" w:hint="eastAsia"/>
          <w:color w:val="333333"/>
          <w:kern w:val="0"/>
          <w:sz w:val="24"/>
          <w:szCs w:val="24"/>
        </w:rPr>
        <w:br/>
      </w:r>
      <w:r w:rsidRPr="00D70D2F">
        <w:rPr>
          <w:rFonts w:ascii="微软雅黑" w:eastAsia="微软雅黑" w:hAnsi="微软雅黑" w:cs="宋体" w:hint="eastAsia"/>
          <w:color w:val="333333"/>
          <w:kern w:val="0"/>
          <w:sz w:val="24"/>
          <w:szCs w:val="24"/>
        </w:rPr>
        <w:lastRenderedPageBreak/>
        <w:t xml:space="preserve">　　（二）工资薪金包括按规定可以在税前扣除的对研发人员股权激励的支出。</w:t>
      </w:r>
      <w:r w:rsidRPr="00D70D2F">
        <w:rPr>
          <w:rFonts w:ascii="微软雅黑" w:eastAsia="微软雅黑" w:hAnsi="微软雅黑" w:cs="宋体" w:hint="eastAsia"/>
          <w:color w:val="333333"/>
          <w:kern w:val="0"/>
          <w:sz w:val="24"/>
          <w:szCs w:val="24"/>
        </w:rPr>
        <w:br/>
        <w:t xml:space="preserve">　　（三）直接从事研发活动的人员、外聘研发人员同时从事非研发活动的，企业应对其人员活动情况做必要记录，并将其实际发生的相关费用按实际工时占比等合理方法在研发费用和生产经营费用间分配，未分配的不得加计扣除。</w:t>
      </w:r>
      <w:r w:rsidRPr="00D70D2F">
        <w:rPr>
          <w:rFonts w:ascii="微软雅黑" w:eastAsia="微软雅黑" w:hAnsi="微软雅黑" w:cs="宋体" w:hint="eastAsia"/>
          <w:color w:val="333333"/>
          <w:kern w:val="0"/>
          <w:sz w:val="24"/>
          <w:szCs w:val="24"/>
        </w:rPr>
        <w:br/>
        <w:t xml:space="preserve">　　</w:t>
      </w:r>
      <w:r w:rsidRPr="00D70D2F">
        <w:rPr>
          <w:rFonts w:ascii="微软雅黑" w:eastAsia="微软雅黑" w:hAnsi="微软雅黑" w:cs="宋体" w:hint="eastAsia"/>
          <w:b/>
          <w:bCs/>
          <w:color w:val="333333"/>
          <w:kern w:val="0"/>
          <w:sz w:val="24"/>
          <w:szCs w:val="24"/>
        </w:rPr>
        <w:t>二、直接投入费用</w:t>
      </w:r>
      <w:r w:rsidRPr="00D70D2F">
        <w:rPr>
          <w:rFonts w:ascii="微软雅黑" w:eastAsia="微软雅黑" w:hAnsi="微软雅黑" w:cs="宋体" w:hint="eastAsia"/>
          <w:color w:val="333333"/>
          <w:kern w:val="0"/>
          <w:sz w:val="24"/>
          <w:szCs w:val="24"/>
        </w:rPr>
        <w:br/>
        <w:t xml:space="preserve">　　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r w:rsidRPr="00D70D2F">
        <w:rPr>
          <w:rFonts w:ascii="微软雅黑" w:eastAsia="微软雅黑" w:hAnsi="微软雅黑" w:cs="宋体" w:hint="eastAsia"/>
          <w:color w:val="333333"/>
          <w:kern w:val="0"/>
          <w:sz w:val="24"/>
          <w:szCs w:val="24"/>
        </w:rPr>
        <w:br/>
        <w:t xml:space="preserve">　　（一）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r w:rsidRPr="00D70D2F">
        <w:rPr>
          <w:rFonts w:ascii="微软雅黑" w:eastAsia="微软雅黑" w:hAnsi="微软雅黑" w:cs="宋体" w:hint="eastAsia"/>
          <w:color w:val="333333"/>
          <w:kern w:val="0"/>
          <w:sz w:val="24"/>
          <w:szCs w:val="24"/>
        </w:rPr>
        <w:br/>
        <w:t xml:space="preserve">　　（二）企业研发活动直接形成产品或作为组成部分形成的产品对外销售的，研发费用中对应的材料费用不得加计扣除。</w:t>
      </w:r>
      <w:r w:rsidRPr="00D70D2F">
        <w:rPr>
          <w:rFonts w:ascii="微软雅黑" w:eastAsia="微软雅黑" w:hAnsi="微软雅黑" w:cs="宋体" w:hint="eastAsia"/>
          <w:color w:val="333333"/>
          <w:kern w:val="0"/>
          <w:sz w:val="24"/>
          <w:szCs w:val="24"/>
        </w:rPr>
        <w:br/>
        <w:t xml:space="preserve">　　产品销售与对应的材料费用发生在不同纳税年度且材料费用已计入研发费用的，可在销售当年以对应的材料费用发生额直接冲减当年的研发费用，不足冲减的，结转以后年度继续冲减。</w:t>
      </w:r>
      <w:r w:rsidRPr="00D70D2F">
        <w:rPr>
          <w:rFonts w:ascii="微软雅黑" w:eastAsia="微软雅黑" w:hAnsi="微软雅黑" w:cs="宋体" w:hint="eastAsia"/>
          <w:color w:val="333333"/>
          <w:kern w:val="0"/>
          <w:sz w:val="24"/>
          <w:szCs w:val="24"/>
        </w:rPr>
        <w:br/>
        <w:t xml:space="preserve">　　</w:t>
      </w:r>
      <w:r w:rsidRPr="00D70D2F">
        <w:rPr>
          <w:rFonts w:ascii="微软雅黑" w:eastAsia="微软雅黑" w:hAnsi="微软雅黑" w:cs="宋体" w:hint="eastAsia"/>
          <w:b/>
          <w:bCs/>
          <w:color w:val="333333"/>
          <w:kern w:val="0"/>
          <w:sz w:val="24"/>
          <w:szCs w:val="24"/>
        </w:rPr>
        <w:t>三、折旧费用</w:t>
      </w:r>
      <w:r w:rsidRPr="00D70D2F">
        <w:rPr>
          <w:rFonts w:ascii="微软雅黑" w:eastAsia="微软雅黑" w:hAnsi="微软雅黑" w:cs="宋体" w:hint="eastAsia"/>
          <w:color w:val="333333"/>
          <w:kern w:val="0"/>
          <w:sz w:val="24"/>
          <w:szCs w:val="24"/>
        </w:rPr>
        <w:br/>
        <w:t xml:space="preserve">　　指用于研发活动的仪器、设备的折旧费。</w:t>
      </w:r>
      <w:r w:rsidRPr="00D70D2F">
        <w:rPr>
          <w:rFonts w:ascii="微软雅黑" w:eastAsia="微软雅黑" w:hAnsi="微软雅黑" w:cs="宋体" w:hint="eastAsia"/>
          <w:color w:val="333333"/>
          <w:kern w:val="0"/>
          <w:sz w:val="24"/>
          <w:szCs w:val="24"/>
        </w:rPr>
        <w:br/>
        <w:t xml:space="preserve">　　（一）用于研发活动的仪器、设备，同时用于非研发活动的，企业应对其仪器设备使用情况做必要记录，并将其实际发生的折旧费按实际工时占比等合理方</w:t>
      </w:r>
      <w:r w:rsidRPr="00D70D2F">
        <w:rPr>
          <w:rFonts w:ascii="微软雅黑" w:eastAsia="微软雅黑" w:hAnsi="微软雅黑" w:cs="宋体" w:hint="eastAsia"/>
          <w:color w:val="333333"/>
          <w:kern w:val="0"/>
          <w:sz w:val="24"/>
          <w:szCs w:val="24"/>
        </w:rPr>
        <w:lastRenderedPageBreak/>
        <w:t>法在研发费用和生产经营费用间分配，未分配的不得加计扣除。</w:t>
      </w:r>
      <w:r w:rsidRPr="00D70D2F">
        <w:rPr>
          <w:rFonts w:ascii="微软雅黑" w:eastAsia="微软雅黑" w:hAnsi="微软雅黑" w:cs="宋体" w:hint="eastAsia"/>
          <w:color w:val="333333"/>
          <w:kern w:val="0"/>
          <w:sz w:val="24"/>
          <w:szCs w:val="24"/>
        </w:rPr>
        <w:br/>
        <w:t xml:space="preserve">　　（二）企业用于研发活动的仪器、设备，符合税法规定且选择加速折旧优惠政策的，在享受研发费用税前加计扣除政策时，就税前扣除的折旧部分计算加计扣除。</w:t>
      </w:r>
      <w:r w:rsidRPr="00D70D2F">
        <w:rPr>
          <w:rFonts w:ascii="微软雅黑" w:eastAsia="微软雅黑" w:hAnsi="微软雅黑" w:cs="宋体" w:hint="eastAsia"/>
          <w:color w:val="333333"/>
          <w:kern w:val="0"/>
          <w:sz w:val="24"/>
          <w:szCs w:val="24"/>
        </w:rPr>
        <w:br/>
        <w:t xml:space="preserve">　　</w:t>
      </w:r>
      <w:r w:rsidRPr="00D70D2F">
        <w:rPr>
          <w:rFonts w:ascii="微软雅黑" w:eastAsia="微软雅黑" w:hAnsi="微软雅黑" w:cs="宋体" w:hint="eastAsia"/>
          <w:b/>
          <w:bCs/>
          <w:color w:val="333333"/>
          <w:kern w:val="0"/>
          <w:sz w:val="24"/>
          <w:szCs w:val="24"/>
        </w:rPr>
        <w:t xml:space="preserve">四、无形资产摊销费用 </w:t>
      </w:r>
      <w:r w:rsidRPr="00D70D2F">
        <w:rPr>
          <w:rFonts w:ascii="微软雅黑" w:eastAsia="微软雅黑" w:hAnsi="微软雅黑" w:cs="宋体" w:hint="eastAsia"/>
          <w:color w:val="333333"/>
          <w:kern w:val="0"/>
          <w:sz w:val="24"/>
          <w:szCs w:val="24"/>
        </w:rPr>
        <w:br/>
        <w:t xml:space="preserve">　　指用于研发活动的软件、专利权、非专利技术（包括许可证、专有技术、设计和计算方法等）的摊销费用。</w:t>
      </w:r>
      <w:r w:rsidRPr="00D70D2F">
        <w:rPr>
          <w:rFonts w:ascii="微软雅黑" w:eastAsia="微软雅黑" w:hAnsi="微软雅黑" w:cs="宋体" w:hint="eastAsia"/>
          <w:color w:val="333333"/>
          <w:kern w:val="0"/>
          <w:sz w:val="24"/>
          <w:szCs w:val="24"/>
        </w:rPr>
        <w:br/>
        <w:t xml:space="preserve">　　（一）用于研发活动的无形资产，同时用于非研发活动的，企业应对其无形资产使用情况做必要记录，并将其实际发生的摊销费按实际工时占比等合理方法在研发费用和生产经营费用间分配，未分配的不得加计扣除。</w:t>
      </w:r>
      <w:r w:rsidRPr="00D70D2F">
        <w:rPr>
          <w:rFonts w:ascii="微软雅黑" w:eastAsia="微软雅黑" w:hAnsi="微软雅黑" w:cs="宋体" w:hint="eastAsia"/>
          <w:color w:val="333333"/>
          <w:kern w:val="0"/>
          <w:sz w:val="24"/>
          <w:szCs w:val="24"/>
        </w:rPr>
        <w:br/>
        <w:t xml:space="preserve">　　（二）用于研发活动的无形资产，符合税法规定且选择缩短摊销年限的，在享受研发费用税前加计扣除政策时，就税前扣除的摊销部分计算加计扣除。</w:t>
      </w:r>
      <w:r w:rsidRPr="00D70D2F">
        <w:rPr>
          <w:rFonts w:ascii="微软雅黑" w:eastAsia="微软雅黑" w:hAnsi="微软雅黑" w:cs="宋体" w:hint="eastAsia"/>
          <w:color w:val="333333"/>
          <w:kern w:val="0"/>
          <w:sz w:val="24"/>
          <w:szCs w:val="24"/>
        </w:rPr>
        <w:br/>
        <w:t xml:space="preserve">　　</w:t>
      </w:r>
      <w:r w:rsidRPr="00D70D2F">
        <w:rPr>
          <w:rFonts w:ascii="微软雅黑" w:eastAsia="微软雅黑" w:hAnsi="微软雅黑" w:cs="宋体" w:hint="eastAsia"/>
          <w:b/>
          <w:bCs/>
          <w:color w:val="333333"/>
          <w:kern w:val="0"/>
          <w:sz w:val="24"/>
          <w:szCs w:val="24"/>
        </w:rPr>
        <w:t>五、新产品设计费、新工艺规程制定费、新药研制的临床试验费、勘探开发技术的现场试验费</w:t>
      </w:r>
      <w:r w:rsidRPr="00D70D2F">
        <w:rPr>
          <w:rFonts w:ascii="微软雅黑" w:eastAsia="微软雅黑" w:hAnsi="微软雅黑" w:cs="宋体" w:hint="eastAsia"/>
          <w:color w:val="333333"/>
          <w:kern w:val="0"/>
          <w:sz w:val="24"/>
          <w:szCs w:val="24"/>
        </w:rPr>
        <w:br/>
        <w:t xml:space="preserve">　　指企业在新产品设计、新工艺规程制定、新药研制的临床试验、勘探开发技术的现场试验过程中发生的与开展该项活动有关的各类费用。</w:t>
      </w:r>
      <w:r w:rsidRPr="00D70D2F">
        <w:rPr>
          <w:rFonts w:ascii="微软雅黑" w:eastAsia="微软雅黑" w:hAnsi="微软雅黑" w:cs="宋体" w:hint="eastAsia"/>
          <w:color w:val="333333"/>
          <w:kern w:val="0"/>
          <w:sz w:val="24"/>
          <w:szCs w:val="24"/>
        </w:rPr>
        <w:br/>
        <w:t xml:space="preserve">　　</w:t>
      </w:r>
      <w:r w:rsidRPr="00D70D2F">
        <w:rPr>
          <w:rFonts w:ascii="微软雅黑" w:eastAsia="微软雅黑" w:hAnsi="微软雅黑" w:cs="宋体" w:hint="eastAsia"/>
          <w:b/>
          <w:bCs/>
          <w:color w:val="333333"/>
          <w:kern w:val="0"/>
          <w:sz w:val="24"/>
          <w:szCs w:val="24"/>
        </w:rPr>
        <w:t>六、其他相关费用</w:t>
      </w:r>
      <w:r w:rsidRPr="00D70D2F">
        <w:rPr>
          <w:rFonts w:ascii="微软雅黑" w:eastAsia="微软雅黑" w:hAnsi="微软雅黑" w:cs="宋体" w:hint="eastAsia"/>
          <w:color w:val="333333"/>
          <w:kern w:val="0"/>
          <w:sz w:val="24"/>
          <w:szCs w:val="24"/>
        </w:rPr>
        <w:br/>
        <w:t xml:space="preserve">　　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r w:rsidRPr="00D70D2F">
        <w:rPr>
          <w:rFonts w:ascii="微软雅黑" w:eastAsia="微软雅黑" w:hAnsi="微软雅黑" w:cs="宋体" w:hint="eastAsia"/>
          <w:color w:val="333333"/>
          <w:kern w:val="0"/>
          <w:sz w:val="24"/>
          <w:szCs w:val="24"/>
        </w:rPr>
        <w:br/>
        <w:t xml:space="preserve">　　此类费用总额不得超过可加计扣除研发费用总额的10%。</w:t>
      </w:r>
      <w:r w:rsidRPr="00D70D2F">
        <w:rPr>
          <w:rFonts w:ascii="微软雅黑" w:eastAsia="微软雅黑" w:hAnsi="微软雅黑" w:cs="宋体" w:hint="eastAsia"/>
          <w:color w:val="333333"/>
          <w:kern w:val="0"/>
          <w:sz w:val="24"/>
          <w:szCs w:val="24"/>
        </w:rPr>
        <w:br/>
      </w:r>
      <w:r w:rsidRPr="00D70D2F">
        <w:rPr>
          <w:rFonts w:ascii="微软雅黑" w:eastAsia="微软雅黑" w:hAnsi="微软雅黑" w:cs="宋体" w:hint="eastAsia"/>
          <w:color w:val="333333"/>
          <w:kern w:val="0"/>
          <w:sz w:val="24"/>
          <w:szCs w:val="24"/>
        </w:rPr>
        <w:lastRenderedPageBreak/>
        <w:t xml:space="preserve">　　</w:t>
      </w:r>
      <w:r w:rsidRPr="00D70D2F">
        <w:rPr>
          <w:rFonts w:ascii="微软雅黑" w:eastAsia="微软雅黑" w:hAnsi="微软雅黑" w:cs="宋体" w:hint="eastAsia"/>
          <w:b/>
          <w:bCs/>
          <w:color w:val="333333"/>
          <w:kern w:val="0"/>
          <w:sz w:val="24"/>
          <w:szCs w:val="24"/>
        </w:rPr>
        <w:t>七、其他事项</w:t>
      </w:r>
      <w:r w:rsidRPr="00D70D2F">
        <w:rPr>
          <w:rFonts w:ascii="微软雅黑" w:eastAsia="微软雅黑" w:hAnsi="微软雅黑" w:cs="宋体" w:hint="eastAsia"/>
          <w:color w:val="333333"/>
          <w:kern w:val="0"/>
          <w:sz w:val="24"/>
          <w:szCs w:val="24"/>
        </w:rPr>
        <w:br/>
        <w:t xml:space="preserve">　　（一）企业取得的政府补助，会计处理时采用直接冲减研发费用方法且税务处理时未将其确认为应税收入的，应按冲减后的余额计算加计扣除金额。</w:t>
      </w:r>
      <w:r w:rsidRPr="00D70D2F">
        <w:rPr>
          <w:rFonts w:ascii="微软雅黑" w:eastAsia="微软雅黑" w:hAnsi="微软雅黑" w:cs="宋体" w:hint="eastAsia"/>
          <w:color w:val="333333"/>
          <w:kern w:val="0"/>
          <w:sz w:val="24"/>
          <w:szCs w:val="24"/>
        </w:rPr>
        <w:br/>
        <w:t xml:space="preserve">　　（二）企业取得研发过程中形成的下脚料、残次品、中间试制品等特殊收入，在计算确认收入当年的加计扣除研发费用时，应从已归集研发费用中扣减该特殊收入，不足扣减的，加计扣除研发费用按零计算。</w:t>
      </w:r>
      <w:r w:rsidRPr="00D70D2F">
        <w:rPr>
          <w:rFonts w:ascii="微软雅黑" w:eastAsia="微软雅黑" w:hAnsi="微软雅黑" w:cs="宋体" w:hint="eastAsia"/>
          <w:color w:val="333333"/>
          <w:kern w:val="0"/>
          <w:sz w:val="24"/>
          <w:szCs w:val="24"/>
        </w:rPr>
        <w:br/>
        <w:t xml:space="preserve">　　（三）企业开展研发活动中实际发生的研发费用形成无形资产的，其资本化的时点与会计处理保持一致。</w:t>
      </w:r>
      <w:r w:rsidRPr="00D70D2F">
        <w:rPr>
          <w:rFonts w:ascii="微软雅黑" w:eastAsia="微软雅黑" w:hAnsi="微软雅黑" w:cs="宋体" w:hint="eastAsia"/>
          <w:color w:val="333333"/>
          <w:kern w:val="0"/>
          <w:sz w:val="24"/>
          <w:szCs w:val="24"/>
        </w:rPr>
        <w:br/>
        <w:t xml:space="preserve">　　（四）失败的研发活动所发生的研发费用可享受税前加计扣除政策。</w:t>
      </w:r>
      <w:r w:rsidRPr="00D70D2F">
        <w:rPr>
          <w:rFonts w:ascii="微软雅黑" w:eastAsia="微软雅黑" w:hAnsi="微软雅黑" w:cs="宋体" w:hint="eastAsia"/>
          <w:color w:val="333333"/>
          <w:kern w:val="0"/>
          <w:sz w:val="24"/>
          <w:szCs w:val="24"/>
        </w:rPr>
        <w:br/>
        <w:t xml:space="preserve">　　（五）国家税务总局公告2015年第97号第三条所称“研发活动发生费用”是指委托方实际支付给受托方的费用。无论委托方是否享受研发费用税前加计扣除政策，受托方均不得加计扣除。</w:t>
      </w:r>
      <w:r w:rsidRPr="00D70D2F">
        <w:rPr>
          <w:rFonts w:ascii="微软雅黑" w:eastAsia="微软雅黑" w:hAnsi="微软雅黑" w:cs="宋体" w:hint="eastAsia"/>
          <w:color w:val="333333"/>
          <w:kern w:val="0"/>
          <w:sz w:val="24"/>
          <w:szCs w:val="24"/>
        </w:rPr>
        <w:br/>
        <w:t xml:space="preserve">　　委托方委托关联方开展研发活动的，受托方需向委托方提供研发过程中实际发生的研发项目费用支出明细情况。</w:t>
      </w:r>
      <w:r w:rsidRPr="00D70D2F">
        <w:rPr>
          <w:rFonts w:ascii="微软雅黑" w:eastAsia="微软雅黑" w:hAnsi="微软雅黑" w:cs="宋体" w:hint="eastAsia"/>
          <w:color w:val="333333"/>
          <w:kern w:val="0"/>
          <w:sz w:val="24"/>
          <w:szCs w:val="24"/>
        </w:rPr>
        <w:br/>
        <w:t xml:space="preserve">　　</w:t>
      </w:r>
      <w:r w:rsidRPr="00D70D2F">
        <w:rPr>
          <w:rFonts w:ascii="微软雅黑" w:eastAsia="微软雅黑" w:hAnsi="微软雅黑" w:cs="宋体" w:hint="eastAsia"/>
          <w:b/>
          <w:bCs/>
          <w:color w:val="333333"/>
          <w:kern w:val="0"/>
          <w:sz w:val="24"/>
          <w:szCs w:val="24"/>
        </w:rPr>
        <w:t>八、执行时间和适用对象</w:t>
      </w:r>
      <w:r w:rsidRPr="00D70D2F">
        <w:rPr>
          <w:rFonts w:ascii="微软雅黑" w:eastAsia="微软雅黑" w:hAnsi="微软雅黑" w:cs="宋体" w:hint="eastAsia"/>
          <w:color w:val="333333"/>
          <w:kern w:val="0"/>
          <w:sz w:val="24"/>
          <w:szCs w:val="24"/>
        </w:rPr>
        <w:br/>
        <w:t xml:space="preserve">　　本公告适用于2017年度及以后年度汇算清缴。以前年度已经进行税务处理的不再调整。涉及追溯享受优惠政策情形的，按照本公告的规定执行。科技型中小企业研发费用加计扣除事项按照本公告执行。</w:t>
      </w:r>
      <w:r w:rsidRPr="00D70D2F">
        <w:rPr>
          <w:rFonts w:ascii="微软雅黑" w:eastAsia="微软雅黑" w:hAnsi="微软雅黑" w:cs="宋体" w:hint="eastAsia"/>
          <w:color w:val="333333"/>
          <w:kern w:val="0"/>
          <w:sz w:val="24"/>
          <w:szCs w:val="24"/>
        </w:rPr>
        <w:br/>
        <w:t xml:space="preserve">　　国家税务总局公告2015年第97号第一条、第二条第（一）项、第二条第（二）项、第二条第（四）</w:t>
      </w:r>
      <w:proofErr w:type="gramStart"/>
      <w:r w:rsidRPr="00D70D2F">
        <w:rPr>
          <w:rFonts w:ascii="微软雅黑" w:eastAsia="微软雅黑" w:hAnsi="微软雅黑" w:cs="宋体" w:hint="eastAsia"/>
          <w:color w:val="333333"/>
          <w:kern w:val="0"/>
          <w:sz w:val="24"/>
          <w:szCs w:val="24"/>
        </w:rPr>
        <w:t>项同时</w:t>
      </w:r>
      <w:proofErr w:type="gramEnd"/>
      <w:r w:rsidRPr="00D70D2F">
        <w:rPr>
          <w:rFonts w:ascii="微软雅黑" w:eastAsia="微软雅黑" w:hAnsi="微软雅黑" w:cs="宋体" w:hint="eastAsia"/>
          <w:color w:val="333333"/>
          <w:kern w:val="0"/>
          <w:sz w:val="24"/>
          <w:szCs w:val="24"/>
        </w:rPr>
        <w:t>废止。</w:t>
      </w:r>
      <w:r w:rsidRPr="00D70D2F">
        <w:rPr>
          <w:rFonts w:ascii="微软雅黑" w:eastAsia="微软雅黑" w:hAnsi="微软雅黑" w:cs="宋体" w:hint="eastAsia"/>
          <w:color w:val="333333"/>
          <w:kern w:val="0"/>
          <w:sz w:val="24"/>
          <w:szCs w:val="24"/>
        </w:rPr>
        <w:br/>
        <w:t xml:space="preserve">　　</w:t>
      </w:r>
    </w:p>
    <w:p w:rsidR="00D70D2F" w:rsidRPr="00D70D2F" w:rsidRDefault="00D70D2F" w:rsidP="00D70D2F">
      <w:pPr>
        <w:widowControl/>
        <w:shd w:val="clear" w:color="auto" w:fill="FFFFFF"/>
        <w:spacing w:line="540" w:lineRule="atLeast"/>
        <w:jc w:val="right"/>
        <w:rPr>
          <w:rFonts w:ascii="微软雅黑" w:eastAsia="微软雅黑" w:hAnsi="微软雅黑" w:cs="宋体" w:hint="eastAsia"/>
          <w:color w:val="333333"/>
          <w:kern w:val="0"/>
          <w:sz w:val="24"/>
          <w:szCs w:val="24"/>
        </w:rPr>
      </w:pPr>
      <w:r w:rsidRPr="00D70D2F">
        <w:rPr>
          <w:rFonts w:ascii="微软雅黑" w:eastAsia="微软雅黑" w:hAnsi="微软雅黑" w:cs="宋体" w:hint="eastAsia"/>
          <w:color w:val="333333"/>
          <w:kern w:val="0"/>
          <w:sz w:val="24"/>
          <w:szCs w:val="24"/>
        </w:rPr>
        <w:lastRenderedPageBreak/>
        <w:br/>
        <w:t>国家税务总局</w:t>
      </w:r>
      <w:r w:rsidRPr="00D70D2F">
        <w:rPr>
          <w:rFonts w:ascii="微软雅黑" w:eastAsia="微软雅黑" w:hAnsi="微软雅黑" w:cs="宋体" w:hint="eastAsia"/>
          <w:color w:val="333333"/>
          <w:kern w:val="0"/>
          <w:sz w:val="24"/>
          <w:szCs w:val="24"/>
        </w:rPr>
        <w:br/>
        <w:t>2017年11月8日</w:t>
      </w:r>
    </w:p>
    <w:p w:rsidR="002E7160" w:rsidRDefault="002E7160"/>
    <w:sectPr w:rsidR="002E7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3A" w:rsidRDefault="00650A3A" w:rsidP="00D70D2F">
      <w:r>
        <w:separator/>
      </w:r>
    </w:p>
  </w:endnote>
  <w:endnote w:type="continuationSeparator" w:id="0">
    <w:p w:rsidR="00650A3A" w:rsidRDefault="00650A3A" w:rsidP="00D7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3A" w:rsidRDefault="00650A3A" w:rsidP="00D70D2F">
      <w:r>
        <w:separator/>
      </w:r>
    </w:p>
  </w:footnote>
  <w:footnote w:type="continuationSeparator" w:id="0">
    <w:p w:rsidR="00650A3A" w:rsidRDefault="00650A3A" w:rsidP="00D70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1F"/>
    <w:rsid w:val="001534A1"/>
    <w:rsid w:val="001807FA"/>
    <w:rsid w:val="002E7160"/>
    <w:rsid w:val="0045761F"/>
    <w:rsid w:val="00650A3A"/>
    <w:rsid w:val="007032FB"/>
    <w:rsid w:val="007A1979"/>
    <w:rsid w:val="00815FE1"/>
    <w:rsid w:val="00BD2429"/>
    <w:rsid w:val="00D647A8"/>
    <w:rsid w:val="00D70D2F"/>
    <w:rsid w:val="00DD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0D2F"/>
    <w:rPr>
      <w:sz w:val="18"/>
      <w:szCs w:val="18"/>
    </w:rPr>
  </w:style>
  <w:style w:type="paragraph" w:styleId="a4">
    <w:name w:val="footer"/>
    <w:basedOn w:val="a"/>
    <w:link w:val="Char0"/>
    <w:uiPriority w:val="99"/>
    <w:unhideWhenUsed/>
    <w:rsid w:val="00D70D2F"/>
    <w:pPr>
      <w:tabs>
        <w:tab w:val="center" w:pos="4153"/>
        <w:tab w:val="right" w:pos="8306"/>
      </w:tabs>
      <w:snapToGrid w:val="0"/>
      <w:jc w:val="left"/>
    </w:pPr>
    <w:rPr>
      <w:sz w:val="18"/>
      <w:szCs w:val="18"/>
    </w:rPr>
  </w:style>
  <w:style w:type="character" w:customStyle="1" w:styleId="Char0">
    <w:name w:val="页脚 Char"/>
    <w:basedOn w:val="a0"/>
    <w:link w:val="a4"/>
    <w:uiPriority w:val="99"/>
    <w:rsid w:val="00D70D2F"/>
    <w:rPr>
      <w:sz w:val="18"/>
      <w:szCs w:val="18"/>
    </w:rPr>
  </w:style>
  <w:style w:type="paragraph" w:customStyle="1" w:styleId="lanse">
    <w:name w:val="lanse"/>
    <w:basedOn w:val="a"/>
    <w:rsid w:val="00D70D2F"/>
    <w:pPr>
      <w:widowControl/>
      <w:jc w:val="left"/>
    </w:pPr>
    <w:rPr>
      <w:rFonts w:ascii="宋体" w:eastAsia="宋体" w:hAnsi="宋体" w:cs="宋体"/>
      <w:kern w:val="0"/>
      <w:sz w:val="24"/>
      <w:szCs w:val="24"/>
    </w:rPr>
  </w:style>
  <w:style w:type="character" w:customStyle="1" w:styleId="yanse">
    <w:name w:val="yanse"/>
    <w:basedOn w:val="a0"/>
    <w:rsid w:val="00D70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0D2F"/>
    <w:rPr>
      <w:sz w:val="18"/>
      <w:szCs w:val="18"/>
    </w:rPr>
  </w:style>
  <w:style w:type="paragraph" w:styleId="a4">
    <w:name w:val="footer"/>
    <w:basedOn w:val="a"/>
    <w:link w:val="Char0"/>
    <w:uiPriority w:val="99"/>
    <w:unhideWhenUsed/>
    <w:rsid w:val="00D70D2F"/>
    <w:pPr>
      <w:tabs>
        <w:tab w:val="center" w:pos="4153"/>
        <w:tab w:val="right" w:pos="8306"/>
      </w:tabs>
      <w:snapToGrid w:val="0"/>
      <w:jc w:val="left"/>
    </w:pPr>
    <w:rPr>
      <w:sz w:val="18"/>
      <w:szCs w:val="18"/>
    </w:rPr>
  </w:style>
  <w:style w:type="character" w:customStyle="1" w:styleId="Char0">
    <w:name w:val="页脚 Char"/>
    <w:basedOn w:val="a0"/>
    <w:link w:val="a4"/>
    <w:uiPriority w:val="99"/>
    <w:rsid w:val="00D70D2F"/>
    <w:rPr>
      <w:sz w:val="18"/>
      <w:szCs w:val="18"/>
    </w:rPr>
  </w:style>
  <w:style w:type="paragraph" w:customStyle="1" w:styleId="lanse">
    <w:name w:val="lanse"/>
    <w:basedOn w:val="a"/>
    <w:rsid w:val="00D70D2F"/>
    <w:pPr>
      <w:widowControl/>
      <w:jc w:val="left"/>
    </w:pPr>
    <w:rPr>
      <w:rFonts w:ascii="宋体" w:eastAsia="宋体" w:hAnsi="宋体" w:cs="宋体"/>
      <w:kern w:val="0"/>
      <w:sz w:val="24"/>
      <w:szCs w:val="24"/>
    </w:rPr>
  </w:style>
  <w:style w:type="character" w:customStyle="1" w:styleId="yanse">
    <w:name w:val="yanse"/>
    <w:basedOn w:val="a0"/>
    <w:rsid w:val="00D7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1446">
      <w:bodyDiv w:val="1"/>
      <w:marLeft w:val="0"/>
      <w:marRight w:val="0"/>
      <w:marTop w:val="0"/>
      <w:marBottom w:val="0"/>
      <w:divBdr>
        <w:top w:val="none" w:sz="0" w:space="0" w:color="auto"/>
        <w:left w:val="none" w:sz="0" w:space="0" w:color="auto"/>
        <w:bottom w:val="none" w:sz="0" w:space="0" w:color="auto"/>
        <w:right w:val="none" w:sz="0" w:space="0" w:color="auto"/>
      </w:divBdr>
      <w:divsChild>
        <w:div w:id="1851916469">
          <w:marLeft w:val="0"/>
          <w:marRight w:val="0"/>
          <w:marTop w:val="100"/>
          <w:marBottom w:val="100"/>
          <w:divBdr>
            <w:top w:val="none" w:sz="0" w:space="0" w:color="auto"/>
            <w:left w:val="none" w:sz="0" w:space="0" w:color="auto"/>
            <w:bottom w:val="none" w:sz="0" w:space="0" w:color="auto"/>
            <w:right w:val="none" w:sz="0" w:space="0" w:color="auto"/>
          </w:divBdr>
          <w:divsChild>
            <w:div w:id="1535343300">
              <w:marLeft w:val="0"/>
              <w:marRight w:val="0"/>
              <w:marTop w:val="0"/>
              <w:marBottom w:val="0"/>
              <w:divBdr>
                <w:top w:val="single" w:sz="6" w:space="0" w:color="DEDCD8"/>
                <w:left w:val="single" w:sz="6" w:space="0" w:color="DEDCD8"/>
                <w:bottom w:val="single" w:sz="6" w:space="0" w:color="DEDCD8"/>
                <w:right w:val="single" w:sz="6" w:space="0" w:color="DEDCD8"/>
              </w:divBdr>
              <w:divsChild>
                <w:div w:id="1771773931">
                  <w:marLeft w:val="0"/>
                  <w:marRight w:val="0"/>
                  <w:marTop w:val="0"/>
                  <w:marBottom w:val="0"/>
                  <w:divBdr>
                    <w:top w:val="none" w:sz="0" w:space="0" w:color="auto"/>
                    <w:left w:val="none" w:sz="0" w:space="0" w:color="auto"/>
                    <w:bottom w:val="single" w:sz="6" w:space="0" w:color="DEDCD8"/>
                    <w:right w:val="none" w:sz="0" w:space="0" w:color="auto"/>
                  </w:divBdr>
                  <w:divsChild>
                    <w:div w:id="1125584269">
                      <w:marLeft w:val="0"/>
                      <w:marRight w:val="0"/>
                      <w:marTop w:val="210"/>
                      <w:marBottom w:val="210"/>
                      <w:divBdr>
                        <w:top w:val="none" w:sz="0" w:space="0" w:color="auto"/>
                        <w:left w:val="none" w:sz="0" w:space="0" w:color="auto"/>
                        <w:bottom w:val="none" w:sz="0" w:space="0" w:color="auto"/>
                        <w:right w:val="none" w:sz="0" w:space="0" w:color="auto"/>
                      </w:divBdr>
                      <w:divsChild>
                        <w:div w:id="286787109">
                          <w:marLeft w:val="0"/>
                          <w:marRight w:val="0"/>
                          <w:marTop w:val="0"/>
                          <w:marBottom w:val="0"/>
                          <w:divBdr>
                            <w:top w:val="none" w:sz="0" w:space="0" w:color="auto"/>
                            <w:left w:val="none" w:sz="0" w:space="0" w:color="auto"/>
                            <w:bottom w:val="none" w:sz="0" w:space="0" w:color="auto"/>
                            <w:right w:val="none" w:sz="0" w:space="0" w:color="auto"/>
                          </w:divBdr>
                          <w:divsChild>
                            <w:div w:id="453139910">
                              <w:marLeft w:val="0"/>
                              <w:marRight w:val="0"/>
                              <w:marTop w:val="0"/>
                              <w:marBottom w:val="0"/>
                              <w:divBdr>
                                <w:top w:val="none" w:sz="0" w:space="0" w:color="auto"/>
                                <w:left w:val="none" w:sz="0" w:space="0" w:color="auto"/>
                                <w:bottom w:val="none" w:sz="0" w:space="0" w:color="auto"/>
                                <w:right w:val="none" w:sz="0" w:space="0" w:color="auto"/>
                              </w:divBdr>
                            </w:div>
                            <w:div w:id="1292634413">
                              <w:marLeft w:val="0"/>
                              <w:marRight w:val="0"/>
                              <w:marTop w:val="0"/>
                              <w:marBottom w:val="0"/>
                              <w:divBdr>
                                <w:top w:val="none" w:sz="0" w:space="0" w:color="auto"/>
                                <w:left w:val="none" w:sz="0" w:space="0" w:color="auto"/>
                                <w:bottom w:val="none" w:sz="0" w:space="0" w:color="auto"/>
                                <w:right w:val="none" w:sz="0" w:space="0" w:color="auto"/>
                              </w:divBdr>
                              <w:divsChild>
                                <w:div w:id="457994990">
                                  <w:marLeft w:val="0"/>
                                  <w:marRight w:val="0"/>
                                  <w:marTop w:val="0"/>
                                  <w:marBottom w:val="0"/>
                                  <w:divBdr>
                                    <w:top w:val="none" w:sz="0" w:space="0" w:color="auto"/>
                                    <w:left w:val="none" w:sz="0" w:space="0" w:color="auto"/>
                                    <w:bottom w:val="none" w:sz="0" w:space="0" w:color="auto"/>
                                    <w:right w:val="none" w:sz="0" w:space="0" w:color="auto"/>
                                  </w:divBdr>
                                  <w:divsChild>
                                    <w:div w:id="1744521352">
                                      <w:marLeft w:val="0"/>
                                      <w:marRight w:val="0"/>
                                      <w:marTop w:val="0"/>
                                      <w:marBottom w:val="0"/>
                                      <w:divBdr>
                                        <w:top w:val="none" w:sz="0" w:space="0" w:color="auto"/>
                                        <w:left w:val="none" w:sz="0" w:space="0" w:color="auto"/>
                                        <w:bottom w:val="none" w:sz="0" w:space="0" w:color="auto"/>
                                        <w:right w:val="none" w:sz="0" w:space="0" w:color="auto"/>
                                      </w:divBdr>
                                      <w:divsChild>
                                        <w:div w:id="5874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357</Words>
  <Characters>2040</Characters>
  <Application>Microsoft Office Word</Application>
  <DocSecurity>0</DocSecurity>
  <Lines>17</Lines>
  <Paragraphs>4</Paragraphs>
  <ScaleCrop>false</ScaleCrop>
  <Company>Microsoft</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黄晓林</dc:creator>
  <cp:keywords/>
  <dc:description/>
  <cp:lastModifiedBy>黄晓林</cp:lastModifiedBy>
  <cp:revision>2</cp:revision>
  <dcterms:created xsi:type="dcterms:W3CDTF">2019-11-06T03:52:00Z</dcterms:created>
  <dcterms:modified xsi:type="dcterms:W3CDTF">2019-11-06T06:01:00Z</dcterms:modified>
</cp:coreProperties>
</file>